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Data Mapping Sheet</w:t>
      </w:r>
    </w:p>
    <w:p>
      <w:r>
        <w:t>Project: OpenBoxes + ShipStation Parcel Sync</w:t>
        <w:br/>
        <w:t>Revision: 1.0</w:t>
        <w:br/>
        <w:t>Date: April 22, 2025</w:t>
        <w:br/>
        <w:t>Prepared By: Sr. IT Manager – Logistics Integrations</w:t>
      </w:r>
    </w:p>
    <w:p>
      <w:pPr>
        <w:pStyle w:val="Heading1"/>
      </w:pPr>
      <w:r>
        <w:t>1. Source System</w:t>
      </w:r>
    </w:p>
    <w:p>
      <w:r>
        <w:t>System Name: OpenBoxes</w:t>
        <w:br/>
        <w:t>System Description: WMS system used to manage inventory and outbound stock movements.</w:t>
      </w:r>
    </w:p>
    <w:p>
      <w:pPr>
        <w:pStyle w:val="Heading1"/>
      </w:pPr>
      <w:r>
        <w:t>2. Target System</w:t>
      </w:r>
    </w:p>
    <w:p>
      <w:r>
        <w:t>System Name: ShipStation</w:t>
        <w:br/>
        <w:t>System Description: TMS system used to generate parcel shipping labels and track deliveries.</w:t>
      </w:r>
    </w:p>
    <w:p>
      <w:pPr>
        <w:pStyle w:val="Heading1"/>
      </w:pPr>
      <w:r>
        <w:t>3. Integration Objective</w:t>
      </w:r>
    </w:p>
    <w:p>
      <w:r>
        <w:t>Automate syncing outbound OpenBoxes stock movements with ShipStation orders and update OpenBoxes when tracking info is added or voided in ShipStation.</w:t>
      </w:r>
    </w:p>
    <w:p>
      <w:pPr>
        <w:pStyle w:val="Heading1"/>
      </w:pPr>
      <w:r>
        <w:t>4. Data Mapping Table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Source Field (OpenBoxes)</w:t>
            </w:r>
          </w:p>
        </w:tc>
        <w:tc>
          <w:tcPr>
            <w:tcW w:type="dxa" w:w="1728"/>
          </w:tcPr>
          <w:p>
            <w:r>
              <w:t>Target Field (ShipStation)</w:t>
            </w:r>
          </w:p>
        </w:tc>
        <w:tc>
          <w:tcPr>
            <w:tcW w:type="dxa" w:w="1728"/>
          </w:tcPr>
          <w:p>
            <w:r>
              <w:t>Transformation/Mapping Logic</w:t>
            </w:r>
          </w:p>
        </w:tc>
        <w:tc>
          <w:tcPr>
            <w:tcW w:type="dxa" w:w="1728"/>
          </w:tcPr>
          <w:p>
            <w:r>
              <w:t>Validation Rules</w:t>
            </w:r>
          </w:p>
        </w:tc>
        <w:tc>
          <w:tcPr>
            <w:tcW w:type="dxa" w:w="1728"/>
          </w:tcPr>
          <w:p>
            <w:r>
              <w:t>Notes/Comments</w:t>
            </w:r>
          </w:p>
        </w:tc>
      </w:tr>
      <w:tr>
        <w:tc>
          <w:tcPr>
            <w:tcW w:type="dxa" w:w="1728"/>
          </w:tcPr>
          <w:p>
            <w:r>
              <w:t>stockMovement.identifier</w:t>
            </w:r>
          </w:p>
        </w:tc>
        <w:tc>
          <w:tcPr>
            <w:tcW w:type="dxa" w:w="1728"/>
          </w:tcPr>
          <w:p>
            <w:r>
              <w:t>orderNumber</w:t>
            </w:r>
          </w:p>
        </w:tc>
        <w:tc>
          <w:tcPr>
            <w:tcW w:type="dxa" w:w="1728"/>
          </w:tcPr>
          <w:p>
            <w:r>
              <w:t>Direct</w:t>
            </w:r>
          </w:p>
        </w:tc>
        <w:tc>
          <w:tcPr>
            <w:tcW w:type="dxa" w:w="1728"/>
          </w:tcPr>
          <w:p>
            <w:r>
              <w:t>Unique ID</w:t>
            </w:r>
          </w:p>
        </w:tc>
        <w:tc>
          <w:tcPr>
            <w:tcW w:type="dxa" w:w="1728"/>
          </w:tcPr>
          <w:p>
            <w:r>
              <w:t>Used as order reference</w:t>
            </w:r>
          </w:p>
        </w:tc>
      </w:tr>
      <w:tr>
        <w:tc>
          <w:tcPr>
            <w:tcW w:type="dxa" w:w="1728"/>
          </w:tcPr>
          <w:p>
            <w:r>
              <w:t>stockMovement.lineItems[].productCode</w:t>
            </w:r>
          </w:p>
        </w:tc>
        <w:tc>
          <w:tcPr>
            <w:tcW w:type="dxa" w:w="1728"/>
          </w:tcPr>
          <w:p>
            <w:r>
              <w:t>items[].sku</w:t>
            </w:r>
          </w:p>
        </w:tc>
        <w:tc>
          <w:tcPr>
            <w:tcW w:type="dxa" w:w="1728"/>
          </w:tcPr>
          <w:p>
            <w:r>
              <w:t>Direct</w:t>
            </w:r>
          </w:p>
        </w:tc>
        <w:tc>
          <w:tcPr>
            <w:tcW w:type="dxa" w:w="1728"/>
          </w:tcPr>
          <w:p>
            <w:r>
              <w:t>Must match</w:t>
            </w:r>
          </w:p>
        </w:tc>
        <w:tc>
          <w:tcPr>
            <w:tcW w:type="dxa" w:w="1728"/>
          </w:tcPr>
          <w:p>
            <w:r>
              <w:t>SKU must match exactly</w:t>
            </w:r>
          </w:p>
        </w:tc>
      </w:tr>
      <w:tr>
        <w:tc>
          <w:tcPr>
            <w:tcW w:type="dxa" w:w="1728"/>
          </w:tcPr>
          <w:p>
            <w:r>
              <w:t>shipTo.name</w:t>
            </w:r>
          </w:p>
        </w:tc>
        <w:tc>
          <w:tcPr>
            <w:tcW w:type="dxa" w:w="1728"/>
          </w:tcPr>
          <w:p>
            <w:r>
              <w:t>recipient.name</w:t>
            </w:r>
          </w:p>
        </w:tc>
        <w:tc>
          <w:tcPr>
            <w:tcW w:type="dxa" w:w="1728"/>
          </w:tcPr>
          <w:p>
            <w:r>
              <w:t>Direct</w:t>
            </w:r>
          </w:p>
        </w:tc>
        <w:tc>
          <w:tcPr>
            <w:tcW w:type="dxa" w:w="1728"/>
          </w:tcPr>
          <w:p>
            <w:r>
              <w:t>Required</w:t>
            </w:r>
          </w:p>
        </w:tc>
        <w:tc>
          <w:tcPr>
            <w:tcW w:type="dxa" w:w="1728"/>
          </w:tcPr>
          <w:p>
            <w:r>
              <w:t>Customer name</w:t>
            </w:r>
          </w:p>
        </w:tc>
      </w:tr>
      <w:tr>
        <w:tc>
          <w:tcPr>
            <w:tcW w:type="dxa" w:w="1728"/>
          </w:tcPr>
          <w:p>
            <w:r>
              <w:t>shipTo.address1</w:t>
            </w:r>
          </w:p>
        </w:tc>
        <w:tc>
          <w:tcPr>
            <w:tcW w:type="dxa" w:w="1728"/>
          </w:tcPr>
          <w:p>
            <w:r>
              <w:t>recipient.street1</w:t>
            </w:r>
          </w:p>
        </w:tc>
        <w:tc>
          <w:tcPr>
            <w:tcW w:type="dxa" w:w="1728"/>
          </w:tcPr>
          <w:p>
            <w:r>
              <w:t>Direct</w:t>
            </w:r>
          </w:p>
        </w:tc>
        <w:tc>
          <w:tcPr>
            <w:tcW w:type="dxa" w:w="1728"/>
          </w:tcPr>
          <w:p>
            <w:r>
              <w:t>Required</w:t>
            </w:r>
          </w:p>
        </w:tc>
        <w:tc>
          <w:tcPr>
            <w:tcW w:type="dxa" w:w="1728"/>
          </w:tcPr>
          <w:p>
            <w:r>
              <w:t>Street address</w:t>
            </w:r>
          </w:p>
        </w:tc>
      </w:tr>
      <w:tr>
        <w:tc>
          <w:tcPr>
            <w:tcW w:type="dxa" w:w="1728"/>
          </w:tcPr>
          <w:p>
            <w:r>
              <w:t>shipTo.city</w:t>
            </w:r>
          </w:p>
        </w:tc>
        <w:tc>
          <w:tcPr>
            <w:tcW w:type="dxa" w:w="1728"/>
          </w:tcPr>
          <w:p>
            <w:r>
              <w:t>recipient.city</w:t>
            </w:r>
          </w:p>
        </w:tc>
        <w:tc>
          <w:tcPr>
            <w:tcW w:type="dxa" w:w="1728"/>
          </w:tcPr>
          <w:p>
            <w:r>
              <w:t>Direct</w:t>
            </w:r>
          </w:p>
        </w:tc>
        <w:tc>
          <w:tcPr>
            <w:tcW w:type="dxa" w:w="1728"/>
          </w:tcPr>
          <w:p>
            <w:r>
              <w:t>Required</w:t>
            </w:r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shipTo.state</w:t>
            </w:r>
          </w:p>
        </w:tc>
        <w:tc>
          <w:tcPr>
            <w:tcW w:type="dxa" w:w="1728"/>
          </w:tcPr>
          <w:p>
            <w:r>
              <w:t>recipient.state</w:t>
            </w:r>
          </w:p>
        </w:tc>
        <w:tc>
          <w:tcPr>
            <w:tcW w:type="dxa" w:w="1728"/>
          </w:tcPr>
          <w:p>
            <w:r>
              <w:t>Direct</w:t>
            </w:r>
          </w:p>
        </w:tc>
        <w:tc>
          <w:tcPr>
            <w:tcW w:type="dxa" w:w="1728"/>
          </w:tcPr>
          <w:p>
            <w:r>
              <w:t>2-letter code</w:t>
            </w:r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shipTo.zip</w:t>
            </w:r>
          </w:p>
        </w:tc>
        <w:tc>
          <w:tcPr>
            <w:tcW w:type="dxa" w:w="1728"/>
          </w:tcPr>
          <w:p>
            <w:r>
              <w:t>recipient.postalCode</w:t>
            </w:r>
          </w:p>
        </w:tc>
        <w:tc>
          <w:tcPr>
            <w:tcW w:type="dxa" w:w="1728"/>
          </w:tcPr>
          <w:p>
            <w:r>
              <w:t>Direct</w:t>
            </w:r>
          </w:p>
        </w:tc>
        <w:tc>
          <w:tcPr>
            <w:tcW w:type="dxa" w:w="1728"/>
          </w:tcPr>
          <w:p>
            <w:r>
              <w:t>5 or 9 digits</w:t>
            </w:r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shipTo.country</w:t>
            </w:r>
          </w:p>
        </w:tc>
        <w:tc>
          <w:tcPr>
            <w:tcW w:type="dxa" w:w="1728"/>
          </w:tcPr>
          <w:p>
            <w:r>
              <w:t>recipient.countryCode</w:t>
            </w:r>
          </w:p>
        </w:tc>
        <w:tc>
          <w:tcPr>
            <w:tcW w:type="dxa" w:w="1728"/>
          </w:tcPr>
          <w:p>
            <w:r>
              <w:t>Direct</w:t>
            </w:r>
          </w:p>
        </w:tc>
        <w:tc>
          <w:tcPr>
            <w:tcW w:type="dxa" w:w="1728"/>
          </w:tcPr>
          <w:p>
            <w:r>
              <w:t>ISO 2-letter</w:t>
            </w:r>
          </w:p>
        </w:tc>
        <w:tc>
          <w:tcPr>
            <w:tcW w:type="dxa" w:w="1728"/>
          </w:tcPr>
          <w:p>
            <w:r>
              <w:t>Always "US" for domestic orders</w:t>
            </w:r>
          </w:p>
        </w:tc>
      </w:tr>
    </w:tbl>
    <w:p>
      <w:pPr>
        <w:pStyle w:val="Heading1"/>
      </w:pPr>
      <w:r>
        <w:t>5. Format Notes and Default Values</w:t>
      </w:r>
    </w:p>
    <w:p>
      <w:r>
        <w:br/>
        <w:t>- All SKUs must be pre-configured in ShipStation.</w:t>
        <w:br/>
        <w:t>- Country defaults to US.</w:t>
        <w:br/>
        <w:t>- If state code is missing, order is flagged.</w:t>
        <w:br/>
      </w:r>
    </w:p>
    <w:p>
      <w:pPr>
        <w:pStyle w:val="Heading1"/>
      </w:pPr>
      <w:r>
        <w:t>6. API Endpoints and Webhook Events</w:t>
      </w:r>
    </w:p>
    <w:p>
      <w:r>
        <w:br/>
        <w:t>- POST /orders/createorder (ShipStation)</w:t>
        <w:br/>
        <w:t>- Webhook SHIP_NOTIFY → updates OpenBoxes trackingNumber</w:t>
        <w:br/>
        <w:t>- Webhook SHIPMENT_VOIDED → resets OpenBoxes shipping status</w:t>
        <w:br/>
      </w:r>
    </w:p>
    <w:p>
      <w:pPr>
        <w:pStyle w:val="Heading1"/>
      </w:pPr>
      <w:r>
        <w:t>7. Business Rules and Sync Logic</w:t>
      </w:r>
    </w:p>
    <w:p>
      <w:r>
        <w:br/>
        <w:t>- Only APPROVED OpenBoxes orders are sent to ShipStation.</w:t>
        <w:br/>
        <w:t>- When ShipStation order is marked Shipped, tracking is sent to OpenBoxes.</w:t>
        <w:br/>
        <w:t>- If shipment is voided in ShipStation, OpenBoxes order is reset to NOT SHIPPED.</w:t>
        <w:br/>
      </w:r>
    </w:p>
    <w:p>
      <w:pPr>
        <w:pStyle w:val="Heading1"/>
      </w:pPr>
      <w:r>
        <w:t>8. Error Handling and Retry Strategy</w:t>
      </w:r>
    </w:p>
    <w:p>
      <w:r>
        <w:br/>
        <w:t>- API failures logged and retried up to 3x with exponential backoff.</w:t>
        <w:br/>
        <w:t>- ShipStation webhook failures notify support and log reason.</w:t>
        <w:br/>
      </w:r>
    </w:p>
    <w:p>
      <w:pPr>
        <w:pStyle w:val="Heading1"/>
      </w:pPr>
      <w:r>
        <w:t>9. Approval and Change Tracking</w:t>
      </w:r>
    </w:p>
    <w:p>
      <w:r>
        <w:t>Approved by: Mickey Mouse (PM), Donald Duck (Dev)</w:t>
        <w:br/>
        <w:t>Version history maintained in internal repository.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