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Data Mapping Sheet</w:t>
      </w:r>
    </w:p>
    <w:p>
      <w:r>
        <w:t>Project: [Enter Project Name Here]</w:t>
        <w:br/>
        <w:t>Revision: 1.0</w:t>
        <w:br/>
        <w:t>Date: April 22, 2025</w:t>
        <w:br/>
        <w:t>Prepared By: [Your Name or Role]</w:t>
      </w:r>
    </w:p>
    <w:p>
      <w:pPr>
        <w:pStyle w:val="Heading1"/>
      </w:pPr>
      <w:r>
        <w:t>1. Source System</w:t>
      </w:r>
    </w:p>
    <w:p>
      <w:r>
        <w:t>System Name: [e.g., OpenBoxes]</w:t>
        <w:br/>
        <w:t>System Description: [Briefly describe the system’s purpose and data role]</w:t>
      </w:r>
    </w:p>
    <w:p>
      <w:pPr>
        <w:pStyle w:val="Heading1"/>
      </w:pPr>
      <w:r>
        <w:t>2. Target System</w:t>
      </w:r>
    </w:p>
    <w:p>
      <w:r>
        <w:t>System Name: [e.g., ShipStation]</w:t>
        <w:br/>
        <w:t>System Description: [Briefly describe the system’s purpose and data role]</w:t>
      </w:r>
    </w:p>
    <w:p>
      <w:pPr>
        <w:pStyle w:val="Heading1"/>
      </w:pPr>
      <w:r>
        <w:t>3. Integration Objective</w:t>
      </w:r>
    </w:p>
    <w:p>
      <w:r>
        <w:t>Describe what this integration is intended to accomplish in one paragraph.</w:t>
      </w:r>
    </w:p>
    <w:p>
      <w:pPr>
        <w:pStyle w:val="Heading1"/>
      </w:pPr>
      <w:r>
        <w:t>4. Data Mapping Table</w:t>
      </w:r>
    </w:p>
    <w:p>
      <w:r>
        <w:t>Each row should map a source field to a target field. Include notes on format, units, transformations, and validations.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728"/>
        <w:gridCol w:w="1728"/>
        <w:gridCol w:w="1728"/>
        <w:gridCol w:w="1728"/>
        <w:gridCol w:w="1728"/>
      </w:tblGrid>
      <w:tr>
        <w:tc>
          <w:tcPr>
            <w:tcW w:type="dxa" w:w="1728"/>
          </w:tcPr>
          <w:p>
            <w:r>
              <w:t>Source Field (System A)</w:t>
            </w:r>
          </w:p>
        </w:tc>
        <w:tc>
          <w:tcPr>
            <w:tcW w:type="dxa" w:w="1728"/>
          </w:tcPr>
          <w:p>
            <w:r>
              <w:t>Target Field (System B)</w:t>
            </w:r>
          </w:p>
        </w:tc>
        <w:tc>
          <w:tcPr>
            <w:tcW w:type="dxa" w:w="1728"/>
          </w:tcPr>
          <w:p>
            <w:r>
              <w:t>Transformation/Mapping Logic</w:t>
            </w:r>
          </w:p>
        </w:tc>
        <w:tc>
          <w:tcPr>
            <w:tcW w:type="dxa" w:w="1728"/>
          </w:tcPr>
          <w:p>
            <w:r>
              <w:t>Validation Rules</w:t>
            </w:r>
          </w:p>
        </w:tc>
        <w:tc>
          <w:tcPr>
            <w:tcW w:type="dxa" w:w="1728"/>
          </w:tcPr>
          <w:p>
            <w:r>
              <w:t>Notes/Comments</w:t>
            </w:r>
          </w:p>
        </w:tc>
      </w:tr>
      <w:tr>
        <w:tc>
          <w:tcPr>
            <w:tcW w:type="dxa" w:w="1728"/>
          </w:tcPr>
          <w:p>
            <w:r>
              <w:t>[stockMovement.identifier]</w:t>
            </w:r>
          </w:p>
        </w:tc>
        <w:tc>
          <w:tcPr>
            <w:tcW w:type="dxa" w:w="1728"/>
          </w:tcPr>
          <w:p>
            <w:r>
              <w:t>[orderNumber]</w:t>
            </w:r>
          </w:p>
        </w:tc>
        <w:tc>
          <w:tcPr>
            <w:tcW w:type="dxa" w:w="1728"/>
          </w:tcPr>
          <w:p>
            <w:r>
              <w:t>Direct copy</w:t>
            </w:r>
          </w:p>
        </w:tc>
        <w:tc>
          <w:tcPr>
            <w:tcW w:type="dxa" w:w="1728"/>
          </w:tcPr>
          <w:p>
            <w:r>
              <w:t>Must be unique</w:t>
            </w:r>
          </w:p>
        </w:tc>
        <w:tc>
          <w:tcPr>
            <w:tcW w:type="dxa" w:w="1728"/>
          </w:tcPr>
          <w:p>
            <w:r>
              <w:t>Used to match orders between systems</w:t>
            </w:r>
          </w:p>
        </w:tc>
      </w:tr>
    </w:tbl>
    <w:p>
      <w:pPr>
        <w:pStyle w:val="Heading1"/>
      </w:pPr>
      <w:r>
        <w:t>5. Format Notes and Default Values</w:t>
      </w:r>
    </w:p>
    <w:p>
      <w:r>
        <w:t>Detail any special formatting, expected data types, units of measure, or default values.</w:t>
      </w:r>
    </w:p>
    <w:p>
      <w:pPr>
        <w:pStyle w:val="Heading1"/>
      </w:pPr>
      <w:r>
        <w:t>6. API Endpoints and Webhook Events</w:t>
      </w:r>
    </w:p>
    <w:p>
      <w:r>
        <w:t>List all relevant API endpoints used for this integration and describe any webhook listeners configured.</w:t>
        <w:br/>
        <w:br/>
        <w:t>Example:</w:t>
        <w:br/>
        <w:t>- POST /orders/createorder (ShipStation)</w:t>
        <w:br/>
        <w:t>- Webhook SHIP_NOTIFY to OpenBoxes</w:t>
      </w:r>
    </w:p>
    <w:p>
      <w:pPr>
        <w:pStyle w:val="Heading1"/>
      </w:pPr>
      <w:r>
        <w:t>7. Business Rules and Sync Logic</w:t>
      </w:r>
    </w:p>
    <w:p>
      <w:r>
        <w:t>Describe when and how data flows. Outline logic such as order status triggers, validation requirements, and how voids or updates are handled.</w:t>
      </w:r>
    </w:p>
    <w:p>
      <w:pPr>
        <w:pStyle w:val="Heading1"/>
      </w:pPr>
      <w:r>
        <w:t>8. Error Handling and Retry Strategy</w:t>
      </w:r>
    </w:p>
    <w:p>
      <w:r>
        <w:t>Explain how to handle failed API calls, webhooks, and what retry strategies to use.</w:t>
      </w:r>
    </w:p>
    <w:p>
      <w:pPr>
        <w:pStyle w:val="Heading1"/>
      </w:pPr>
      <w:r>
        <w:t>9. Approval and Change Tracking</w:t>
      </w:r>
    </w:p>
    <w:p>
      <w:r>
        <w:t>Track who approved the mappings and maintain a history of revisions.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